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1" w:rightFromText="181" w:vertAnchor="page" w:horzAnchor="margin" w:tblpY="273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5670"/>
        <w:gridCol w:w="5448"/>
      </w:tblGrid>
      <w:tr w:rsidR="0006449B" w14:paraId="509EFBB5" w14:textId="77777777" w:rsidTr="00D42F1C">
        <w:tc>
          <w:tcPr>
            <w:tcW w:w="13948" w:type="dxa"/>
            <w:gridSpan w:val="3"/>
          </w:tcPr>
          <w:p w14:paraId="77389452" w14:textId="694C27D4" w:rsidR="0006449B" w:rsidRPr="00FA5B0C" w:rsidRDefault="0006449B" w:rsidP="00D42F1C">
            <w:pPr>
              <w:tabs>
                <w:tab w:val="left" w:pos="0"/>
              </w:tabs>
              <w:rPr>
                <w:rFonts w:ascii="Caladea" w:hAnsi="Caladea"/>
                <w:b/>
              </w:rPr>
            </w:pPr>
            <w:r w:rsidRPr="00FA5B0C">
              <w:rPr>
                <w:rFonts w:ascii="Caladea" w:hAnsi="Caladea"/>
                <w:b/>
                <w:sz w:val="32"/>
              </w:rPr>
              <w:t>Autumn Term</w:t>
            </w:r>
          </w:p>
        </w:tc>
      </w:tr>
      <w:tr w:rsidR="00B76EB8" w14:paraId="313C5722" w14:textId="77777777" w:rsidTr="00D42F1C">
        <w:tc>
          <w:tcPr>
            <w:tcW w:w="13948" w:type="dxa"/>
            <w:gridSpan w:val="3"/>
            <w:shd w:val="clear" w:color="auto" w:fill="D5DCE4" w:themeFill="text2" w:themeFillTint="33"/>
          </w:tcPr>
          <w:p w14:paraId="3194B6FA" w14:textId="285D011B" w:rsidR="00B76EB8" w:rsidRPr="00FA5B0C" w:rsidRDefault="00B76EB8" w:rsidP="00C04B73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Overarching Topic:</w:t>
            </w:r>
            <w:r w:rsidR="00B820EC" w:rsidRPr="00FA5B0C">
              <w:rPr>
                <w:rFonts w:ascii="Caladea" w:hAnsi="Caladea"/>
              </w:rPr>
              <w:t xml:space="preserve"> </w:t>
            </w:r>
            <w:r w:rsidR="00692B9F">
              <w:rPr>
                <w:rFonts w:ascii="Caladea" w:hAnsi="Caladea"/>
              </w:rPr>
              <w:t>Component 2 – devised drama and logbook</w:t>
            </w:r>
          </w:p>
        </w:tc>
      </w:tr>
      <w:tr w:rsidR="00B76EB8" w14:paraId="1B0D4FEA" w14:textId="77777777" w:rsidTr="00D42F1C">
        <w:tc>
          <w:tcPr>
            <w:tcW w:w="2830" w:type="dxa"/>
          </w:tcPr>
          <w:p w14:paraId="3F1F1FF0" w14:textId="028DA47E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What has come before and what comes later:</w:t>
            </w:r>
          </w:p>
        </w:tc>
        <w:tc>
          <w:tcPr>
            <w:tcW w:w="11118" w:type="dxa"/>
            <w:gridSpan w:val="2"/>
          </w:tcPr>
          <w:p w14:paraId="6E43A116" w14:textId="7751EBAB" w:rsidR="00B76EB8" w:rsidRDefault="00692B9F" w:rsidP="00D42F1C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 xml:space="preserve">Students </w:t>
            </w:r>
            <w:r w:rsidR="00EB2093">
              <w:rPr>
                <w:rFonts w:ascii="Caladea" w:hAnsi="Caladea"/>
              </w:rPr>
              <w:t xml:space="preserve">should have completed </w:t>
            </w:r>
            <w:r>
              <w:rPr>
                <w:rFonts w:ascii="Caladea" w:hAnsi="Caladea"/>
              </w:rPr>
              <w:t>a Mock Component 2 devised performance piece in their Year 9 so they understand the process</w:t>
            </w:r>
            <w:r w:rsidR="00EB2093">
              <w:rPr>
                <w:rFonts w:ascii="Caladea" w:hAnsi="Caladea"/>
              </w:rPr>
              <w:t xml:space="preserve"> they will undergo at the end of Year 10 when they complete the real one</w:t>
            </w:r>
            <w:r>
              <w:rPr>
                <w:rFonts w:ascii="Caladea" w:hAnsi="Caladea"/>
              </w:rPr>
              <w:t>. This curr</w:t>
            </w:r>
            <w:r w:rsidR="00EB2093">
              <w:rPr>
                <w:rFonts w:ascii="Caladea" w:hAnsi="Caladea"/>
              </w:rPr>
              <w:t>ent piece was started in Year 9</w:t>
            </w:r>
            <w:r>
              <w:rPr>
                <w:rFonts w:ascii="Caladea" w:hAnsi="Caladea"/>
              </w:rPr>
              <w:t xml:space="preserve"> but, due to COVID, was put on ice as students couldn’t work practically with each other. Instead, students were asked to research and write scripts so </w:t>
            </w:r>
            <w:r w:rsidR="00EB2093">
              <w:rPr>
                <w:rFonts w:ascii="Caladea" w:hAnsi="Caladea"/>
              </w:rPr>
              <w:t xml:space="preserve">now when they are in lessons all the time can </w:t>
            </w:r>
            <w:r>
              <w:rPr>
                <w:rFonts w:ascii="Caladea" w:hAnsi="Caladea"/>
              </w:rPr>
              <w:t xml:space="preserve">be given to rehearsal and development. Alongside this, the students are set written homework pieces that will feed into their logbook which is marked alongside the actual performance piece. </w:t>
            </w:r>
          </w:p>
          <w:p w14:paraId="4D8DA84C" w14:textId="77777777" w:rsidR="00692B9F" w:rsidRDefault="00692B9F" w:rsidP="00D42F1C">
            <w:pPr>
              <w:rPr>
                <w:rFonts w:ascii="Caladea" w:hAnsi="Caladea"/>
              </w:rPr>
            </w:pPr>
          </w:p>
          <w:p w14:paraId="36A36148" w14:textId="7AABA7C4" w:rsidR="000F150A" w:rsidRDefault="006E39DF" w:rsidP="00D42F1C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>After the performances, students will be given</w:t>
            </w:r>
            <w:r w:rsidR="00EB2093">
              <w:rPr>
                <w:rFonts w:ascii="Caladea" w:hAnsi="Caladea"/>
              </w:rPr>
              <w:t xml:space="preserve"> clear feedback by the</w:t>
            </w:r>
            <w:r>
              <w:rPr>
                <w:rFonts w:ascii="Caladea" w:hAnsi="Caladea"/>
              </w:rPr>
              <w:t xml:space="preserve"> teacher then and also undergo</w:t>
            </w:r>
            <w:r w:rsidR="00EB2093">
              <w:rPr>
                <w:rFonts w:ascii="Caladea" w:hAnsi="Caladea"/>
              </w:rPr>
              <w:t xml:space="preserve"> a self-assessment process in order to learn from it.</w:t>
            </w:r>
            <w:bookmarkStart w:id="0" w:name="_GoBack"/>
            <w:bookmarkEnd w:id="0"/>
          </w:p>
          <w:p w14:paraId="5C3EE7AD" w14:textId="77777777" w:rsidR="00EB2093" w:rsidRDefault="00EB2093" w:rsidP="00D42F1C">
            <w:pPr>
              <w:rPr>
                <w:rFonts w:ascii="Caladea" w:hAnsi="Caladea"/>
              </w:rPr>
            </w:pPr>
          </w:p>
          <w:p w14:paraId="17405BC5" w14:textId="3A9F39BF" w:rsidR="000F150A" w:rsidRPr="00FA5B0C" w:rsidRDefault="000F150A" w:rsidP="00D42F1C">
            <w:pPr>
              <w:rPr>
                <w:rFonts w:ascii="Caladea" w:hAnsi="Caladea"/>
              </w:rPr>
            </w:pPr>
            <w:r>
              <w:rPr>
                <w:rFonts w:ascii="Caladea" w:hAnsi="Caladea"/>
              </w:rPr>
              <w:t xml:space="preserve">This piece is to be finished by Christmas. </w:t>
            </w:r>
          </w:p>
        </w:tc>
      </w:tr>
      <w:tr w:rsidR="00B86CC8" w14:paraId="7124D4BD" w14:textId="77777777" w:rsidTr="00D42F1C">
        <w:tc>
          <w:tcPr>
            <w:tcW w:w="2830" w:type="dxa"/>
            <w:shd w:val="clear" w:color="auto" w:fill="D5DCE4" w:themeFill="text2" w:themeFillTint="33"/>
          </w:tcPr>
          <w:p w14:paraId="7EAD7740" w14:textId="6E8D4B51" w:rsidR="00B86CC8" w:rsidRPr="00FA5B0C" w:rsidRDefault="00B86CC8" w:rsidP="00D42F1C">
            <w:pPr>
              <w:rPr>
                <w:rFonts w:ascii="Caladea" w:hAnsi="Caladea"/>
              </w:rPr>
            </w:pPr>
          </w:p>
        </w:tc>
        <w:tc>
          <w:tcPr>
            <w:tcW w:w="5670" w:type="dxa"/>
            <w:shd w:val="clear" w:color="auto" w:fill="D5DCE4" w:themeFill="text2" w:themeFillTint="33"/>
          </w:tcPr>
          <w:p w14:paraId="5FC4C1D1" w14:textId="39278ECE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Core</w:t>
            </w:r>
          </w:p>
        </w:tc>
        <w:tc>
          <w:tcPr>
            <w:tcW w:w="5448" w:type="dxa"/>
            <w:shd w:val="clear" w:color="auto" w:fill="D5DCE4" w:themeFill="text2" w:themeFillTint="33"/>
          </w:tcPr>
          <w:p w14:paraId="7E3C7A18" w14:textId="62C3FD7D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Extension</w:t>
            </w:r>
          </w:p>
        </w:tc>
      </w:tr>
      <w:tr w:rsidR="00B86CC8" w14:paraId="429D0CB2" w14:textId="77777777" w:rsidTr="00D42F1C">
        <w:tc>
          <w:tcPr>
            <w:tcW w:w="2830" w:type="dxa"/>
          </w:tcPr>
          <w:p w14:paraId="5EABD5B2" w14:textId="7EF253D5" w:rsidR="00B86CC8" w:rsidRPr="00FA5B0C" w:rsidRDefault="00B86CC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The Big Questions (What questions will students be able to answer upon mastery of the topic?)</w:t>
            </w:r>
          </w:p>
        </w:tc>
        <w:tc>
          <w:tcPr>
            <w:tcW w:w="5670" w:type="dxa"/>
          </w:tcPr>
          <w:p w14:paraId="0BEF8FB3" w14:textId="0B4232B9" w:rsidR="00692B9F" w:rsidRDefault="00692B9F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stimulus will I base my performance on</w:t>
            </w:r>
            <w:r w:rsidR="000F150A">
              <w:rPr>
                <w:rFonts w:ascii="Caladea" w:hAnsi="Caladea"/>
              </w:rPr>
              <w:t xml:space="preserve"> and why</w:t>
            </w:r>
            <w:r>
              <w:rPr>
                <w:rFonts w:ascii="Caladea" w:hAnsi="Caladea"/>
              </w:rPr>
              <w:t>?</w:t>
            </w:r>
          </w:p>
          <w:p w14:paraId="6C4EF966" w14:textId="17F8BB8F" w:rsidR="00692B9F" w:rsidRDefault="00692B9F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role will I take within the group and why?</w:t>
            </w:r>
          </w:p>
          <w:p w14:paraId="2226A82F" w14:textId="77777777" w:rsidR="00692B9F" w:rsidRDefault="00692B9F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style will my performance be in?</w:t>
            </w:r>
          </w:p>
          <w:p w14:paraId="2F4C8860" w14:textId="40653426" w:rsidR="00692B9F" w:rsidRDefault="00692B9F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Who will I work best with on this piece?</w:t>
            </w:r>
          </w:p>
          <w:p w14:paraId="058E73C5" w14:textId="3830DDB0" w:rsidR="000F150A" w:rsidRDefault="000F150A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research do I need to do to understand my topic?</w:t>
            </w:r>
          </w:p>
          <w:p w14:paraId="351912AD" w14:textId="77777777" w:rsidR="00692B9F" w:rsidRDefault="000F150A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is the most appropriate way to act my character?</w:t>
            </w:r>
          </w:p>
          <w:p w14:paraId="4990B6E0" w14:textId="77777777" w:rsidR="000F150A" w:rsidRDefault="000F150A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do I need to show through my character?</w:t>
            </w:r>
          </w:p>
          <w:p w14:paraId="2532DAF5" w14:textId="77777777" w:rsidR="000F150A" w:rsidRDefault="000F150A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How will I make sure that an audience understands my piece?</w:t>
            </w:r>
          </w:p>
          <w:p w14:paraId="46C3B525" w14:textId="77777777" w:rsidR="000F150A" w:rsidRDefault="000F150A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technical elements would aide my performance?</w:t>
            </w:r>
          </w:p>
          <w:p w14:paraId="0131FC30" w14:textId="0EBADC8F" w:rsidR="000F150A" w:rsidRPr="00FA5B0C" w:rsidRDefault="000F150A" w:rsidP="00C04B73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How will I make this the best piece of acting I have done during the course?</w:t>
            </w:r>
          </w:p>
        </w:tc>
        <w:tc>
          <w:tcPr>
            <w:tcW w:w="5448" w:type="dxa"/>
          </w:tcPr>
          <w:p w14:paraId="5124E383" w14:textId="69ECF1B9" w:rsidR="00B5297D" w:rsidRDefault="000F150A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What ideas did I test and reject during the devising process?</w:t>
            </w:r>
          </w:p>
          <w:p w14:paraId="4AB8600D" w14:textId="77777777" w:rsidR="000F150A" w:rsidRDefault="000F150A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How effective was the rehearsal process?</w:t>
            </w:r>
          </w:p>
          <w:p w14:paraId="1954D8A3" w14:textId="77777777" w:rsidR="000F150A" w:rsidRDefault="000F150A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How effective was the end performance?</w:t>
            </w:r>
          </w:p>
          <w:p w14:paraId="4016B7FC" w14:textId="6C3909C6" w:rsidR="000F150A" w:rsidRPr="00D42F1C" w:rsidRDefault="000F150A" w:rsidP="00D42F1C">
            <w:pPr>
              <w:pStyle w:val="ListParagraph"/>
              <w:numPr>
                <w:ilvl w:val="0"/>
                <w:numId w:val="2"/>
              </w:numPr>
              <w:ind w:left="322" w:hanging="283"/>
              <w:rPr>
                <w:rFonts w:ascii="Caladea" w:hAnsi="Caladea"/>
              </w:rPr>
            </w:pPr>
            <w:r>
              <w:rPr>
                <w:rFonts w:ascii="Caladea" w:hAnsi="Caladea"/>
              </w:rPr>
              <w:t>How did my acting develop during the piece?</w:t>
            </w:r>
          </w:p>
        </w:tc>
      </w:tr>
      <w:tr w:rsidR="00B76EB8" w14:paraId="5C5EE0A5" w14:textId="77777777" w:rsidTr="00D42F1C">
        <w:tc>
          <w:tcPr>
            <w:tcW w:w="2830" w:type="dxa"/>
            <w:shd w:val="clear" w:color="auto" w:fill="D5DCE4" w:themeFill="text2" w:themeFillTint="33"/>
          </w:tcPr>
          <w:p w14:paraId="66B3AE99" w14:textId="319A91A9" w:rsidR="00B76EB8" w:rsidRPr="00FA5B0C" w:rsidRDefault="00B76EB8" w:rsidP="00D42F1C">
            <w:pPr>
              <w:rPr>
                <w:rFonts w:ascii="Caladea" w:hAnsi="Caladea"/>
              </w:rPr>
            </w:pPr>
          </w:p>
        </w:tc>
        <w:tc>
          <w:tcPr>
            <w:tcW w:w="5670" w:type="dxa"/>
            <w:shd w:val="clear" w:color="auto" w:fill="D5DCE4" w:themeFill="text2" w:themeFillTint="33"/>
          </w:tcPr>
          <w:p w14:paraId="163E219D" w14:textId="2474E41B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Skill/Technique</w:t>
            </w:r>
          </w:p>
        </w:tc>
        <w:tc>
          <w:tcPr>
            <w:tcW w:w="5448" w:type="dxa"/>
            <w:shd w:val="clear" w:color="auto" w:fill="D5DCE4" w:themeFill="text2" w:themeFillTint="33"/>
          </w:tcPr>
          <w:p w14:paraId="4F070BDC" w14:textId="71D358C2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How students will develop and demonstrate this</w:t>
            </w:r>
          </w:p>
        </w:tc>
      </w:tr>
      <w:tr w:rsidR="00B76EB8" w14:paraId="1448DCBC" w14:textId="77777777" w:rsidTr="00D42F1C">
        <w:tc>
          <w:tcPr>
            <w:tcW w:w="2830" w:type="dxa"/>
          </w:tcPr>
          <w:p w14:paraId="72E783AC" w14:textId="7530EDF4" w:rsidR="00B76EB8" w:rsidRPr="00FA5B0C" w:rsidRDefault="00B76EB8" w:rsidP="00D42F1C">
            <w:pPr>
              <w:rPr>
                <w:rFonts w:ascii="Caladea" w:hAnsi="Caladea"/>
              </w:rPr>
            </w:pPr>
            <w:r w:rsidRPr="00FA5B0C">
              <w:rPr>
                <w:rFonts w:ascii="Caladea" w:hAnsi="Caladea"/>
              </w:rPr>
              <w:t>Key skills</w:t>
            </w:r>
          </w:p>
        </w:tc>
        <w:tc>
          <w:tcPr>
            <w:tcW w:w="5670" w:type="dxa"/>
          </w:tcPr>
          <w:p w14:paraId="18AB59FA" w14:textId="77777777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Students must develop their ability to:</w:t>
            </w:r>
          </w:p>
          <w:p w14:paraId="00A7982D" w14:textId="4E8C898F" w:rsid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lastRenderedPageBreak/>
              <w:t>• carry out research</w:t>
            </w:r>
          </w:p>
          <w:p w14:paraId="22A943BD" w14:textId="77777777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create and communicate meaning</w:t>
            </w:r>
          </w:p>
          <w:p w14:paraId="00860E4A" w14:textId="529870C4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realise artistic intention in devised drama.</w:t>
            </w:r>
          </w:p>
          <w:p w14:paraId="3885AD59" w14:textId="77777777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develop their own ideas</w:t>
            </w:r>
          </w:p>
          <w:p w14:paraId="7B57EF3E" w14:textId="77777777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collaborate with others</w:t>
            </w:r>
          </w:p>
          <w:p w14:paraId="778226DD" w14:textId="77777777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rehearse, refine and amend their work in progress</w:t>
            </w:r>
          </w:p>
          <w:p w14:paraId="36B352E6" w14:textId="5719EA8A" w:rsidR="00D26B96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analyse and evaluate their own process of creating devised drama.</w:t>
            </w:r>
          </w:p>
        </w:tc>
        <w:tc>
          <w:tcPr>
            <w:tcW w:w="5448" w:type="dxa"/>
          </w:tcPr>
          <w:p w14:paraId="661196CE" w14:textId="72B453E8" w:rsidR="00692B9F" w:rsidRPr="00692B9F" w:rsidRDefault="00D26B96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lastRenderedPageBreak/>
              <w:t xml:space="preserve"> </w:t>
            </w:r>
          </w:p>
          <w:p w14:paraId="06829BDC" w14:textId="549EBF46" w:rsidR="00692B9F" w:rsidRPr="00692B9F" w:rsidRDefault="00692B9F" w:rsidP="000F150A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lastRenderedPageBreak/>
              <w:t xml:space="preserve">• learn how to commit dialogue to memory for devised performances </w:t>
            </w:r>
          </w:p>
          <w:p w14:paraId="71A81A5C" w14:textId="0BD5E06F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develop the ability to create and perform a character as appropriate to the</w:t>
            </w:r>
            <w:r w:rsidR="000F150A">
              <w:rPr>
                <w:rFonts w:ascii="Caladea" w:hAnsi="Caladea"/>
              </w:rPr>
              <w:t xml:space="preserve"> </w:t>
            </w:r>
            <w:r w:rsidRPr="00692B9F">
              <w:rPr>
                <w:rFonts w:ascii="Caladea" w:hAnsi="Caladea"/>
              </w:rPr>
              <w:t>demands of the performance</w:t>
            </w:r>
          </w:p>
          <w:p w14:paraId="584B1C3D" w14:textId="6E62664E" w:rsidR="00692B9F" w:rsidRPr="00692B9F" w:rsidRDefault="00692B9F" w:rsidP="000F150A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 xml:space="preserve">• develop a range of vocal skills and techniques </w:t>
            </w:r>
            <w:r w:rsidR="000F150A" w:rsidRPr="00692B9F">
              <w:rPr>
                <w:rFonts w:ascii="Caladea" w:hAnsi="Caladea"/>
              </w:rPr>
              <w:t>e.g.</w:t>
            </w:r>
            <w:r w:rsidRPr="00692B9F">
              <w:rPr>
                <w:rFonts w:ascii="Caladea" w:hAnsi="Caladea"/>
              </w:rPr>
              <w:t xml:space="preserve"> clarity of diction, inflection, accent,</w:t>
            </w:r>
            <w:r w:rsidR="000F150A">
              <w:rPr>
                <w:rFonts w:ascii="Caladea" w:hAnsi="Caladea"/>
              </w:rPr>
              <w:t xml:space="preserve"> </w:t>
            </w:r>
            <w:r w:rsidRPr="00692B9F">
              <w:rPr>
                <w:rFonts w:ascii="Caladea" w:hAnsi="Caladea"/>
              </w:rPr>
              <w:t>intonation and phrasing; pace, pause and timing; proj</w:t>
            </w:r>
            <w:r w:rsidR="000F150A">
              <w:rPr>
                <w:rFonts w:ascii="Caladea" w:hAnsi="Caladea"/>
              </w:rPr>
              <w:t>ection, pitch; emotional range.</w:t>
            </w:r>
          </w:p>
          <w:p w14:paraId="6D9308C5" w14:textId="6C3140BF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 xml:space="preserve">• develop a range of physical skills and techniques </w:t>
            </w:r>
            <w:r w:rsidR="000F150A" w:rsidRPr="00692B9F">
              <w:rPr>
                <w:rFonts w:ascii="Caladea" w:hAnsi="Caladea"/>
              </w:rPr>
              <w:t>e.g.</w:t>
            </w:r>
            <w:r w:rsidRPr="00692B9F">
              <w:rPr>
                <w:rFonts w:ascii="Caladea" w:hAnsi="Caladea"/>
              </w:rPr>
              <w:t xml:space="preserve"> movement, body language, posture,</w:t>
            </w:r>
            <w:r w:rsidR="000F150A">
              <w:rPr>
                <w:rFonts w:ascii="Caladea" w:hAnsi="Caladea"/>
              </w:rPr>
              <w:t xml:space="preserve"> </w:t>
            </w:r>
            <w:r w:rsidRPr="00692B9F">
              <w:rPr>
                <w:rFonts w:ascii="Caladea" w:hAnsi="Caladea"/>
              </w:rPr>
              <w:t>gesture, gait, co-ordination, stillness, timing, control; facial expression; eye contact, listening,</w:t>
            </w:r>
            <w:r w:rsidR="000F150A">
              <w:rPr>
                <w:rFonts w:ascii="Caladea" w:hAnsi="Caladea"/>
              </w:rPr>
              <w:t xml:space="preserve"> </w:t>
            </w:r>
            <w:r w:rsidRPr="00692B9F">
              <w:rPr>
                <w:rFonts w:ascii="Caladea" w:hAnsi="Caladea"/>
              </w:rPr>
              <w:t>expression of mood; spatial awareness; interaction with other performers; dance and choral</w:t>
            </w:r>
            <w:r w:rsidR="000F150A">
              <w:rPr>
                <w:rFonts w:ascii="Caladea" w:hAnsi="Caladea"/>
              </w:rPr>
              <w:t xml:space="preserve"> </w:t>
            </w:r>
            <w:r w:rsidRPr="00692B9F">
              <w:rPr>
                <w:rFonts w:ascii="Caladea" w:hAnsi="Caladea"/>
              </w:rPr>
              <w:t>movement</w:t>
            </w:r>
          </w:p>
          <w:p w14:paraId="3CC45425" w14:textId="77777777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develop an appropriate performer/audience relationship and ensure sustained engagement</w:t>
            </w:r>
          </w:p>
          <w:p w14:paraId="52DCDC8B" w14:textId="77777777" w:rsidR="00692B9F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throughout the performance</w:t>
            </w:r>
          </w:p>
          <w:p w14:paraId="038B5BAE" w14:textId="7E0596CF" w:rsidR="00D26B96" w:rsidRPr="00692B9F" w:rsidRDefault="00692B9F" w:rsidP="00692B9F">
            <w:pPr>
              <w:rPr>
                <w:rFonts w:ascii="Caladea" w:hAnsi="Caladea"/>
              </w:rPr>
            </w:pPr>
            <w:r w:rsidRPr="00692B9F">
              <w:rPr>
                <w:rFonts w:ascii="Caladea" w:hAnsi="Caladea"/>
              </w:rPr>
              <w:t>• adopt the latest safe working practices.</w:t>
            </w:r>
          </w:p>
        </w:tc>
      </w:tr>
    </w:tbl>
    <w:p w14:paraId="7DE3BACF" w14:textId="0AA18B39" w:rsidR="004D30B0" w:rsidRDefault="004D30B0" w:rsidP="0006449B"/>
    <w:p w14:paraId="7266C07A" w14:textId="08DC2E43" w:rsidR="00C04B73" w:rsidRDefault="00C04B73" w:rsidP="0006449B"/>
    <w:p w14:paraId="01E762F6" w14:textId="0D5E6011" w:rsidR="00C04B73" w:rsidRDefault="00C04B73" w:rsidP="0006449B"/>
    <w:sectPr w:rsidR="00C04B73" w:rsidSect="0006449B">
      <w:headerReference w:type="default" r:id="rId8"/>
      <w:footerReference w:type="default" r:id="rId9"/>
      <w:pgSz w:w="16838" w:h="11906" w:orient="landscape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0831E" w14:textId="77777777" w:rsidR="00665A07" w:rsidRDefault="00665A07" w:rsidP="0006449B">
      <w:pPr>
        <w:spacing w:after="0" w:line="240" w:lineRule="auto"/>
      </w:pPr>
      <w:r>
        <w:separator/>
      </w:r>
    </w:p>
  </w:endnote>
  <w:endnote w:type="continuationSeparator" w:id="0">
    <w:p w14:paraId="2E5BDE81" w14:textId="77777777" w:rsidR="00665A07" w:rsidRDefault="00665A07" w:rsidP="0006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adea">
    <w:altName w:val="Cambria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B688" w14:textId="4F50627F" w:rsidR="00D42F1C" w:rsidRDefault="00D42F1C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6E39D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D4C4" w14:textId="77777777" w:rsidR="00665A07" w:rsidRDefault="00665A07" w:rsidP="0006449B">
      <w:pPr>
        <w:spacing w:after="0" w:line="240" w:lineRule="auto"/>
      </w:pPr>
      <w:r>
        <w:separator/>
      </w:r>
    </w:p>
  </w:footnote>
  <w:footnote w:type="continuationSeparator" w:id="0">
    <w:p w14:paraId="4E954A92" w14:textId="77777777" w:rsidR="00665A07" w:rsidRDefault="00665A07" w:rsidP="0006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40986" w14:textId="3E88A608" w:rsidR="0006449B" w:rsidRPr="0006449B" w:rsidRDefault="00FA5B0C" w:rsidP="004A75B0">
    <w:pPr>
      <w:rPr>
        <w:rFonts w:ascii="Caladea" w:hAnsi="Caladea"/>
        <w:b/>
        <w:bCs/>
        <w:i/>
        <w:iCs/>
        <w:sz w:val="36"/>
        <w:szCs w:val="36"/>
      </w:rPr>
    </w:pPr>
    <w:r>
      <w:rPr>
        <w:rFonts w:ascii="Caladea" w:hAnsi="Caladea" w:cs="Arial"/>
        <w:noProof/>
        <w:lang w:eastAsia="en-GB"/>
      </w:rPr>
      <w:drawing>
        <wp:anchor distT="0" distB="0" distL="114300" distR="114300" simplePos="0" relativeHeight="251661312" behindDoc="1" locked="0" layoutInCell="1" allowOverlap="1" wp14:anchorId="5FC116CC" wp14:editId="061DBC57">
          <wp:simplePos x="0" y="0"/>
          <wp:positionH relativeFrom="column">
            <wp:posOffset>7962900</wp:posOffset>
          </wp:positionH>
          <wp:positionV relativeFrom="paragraph">
            <wp:posOffset>-344805</wp:posOffset>
          </wp:positionV>
          <wp:extent cx="1314450" cy="1123753"/>
          <wp:effectExtent l="0" t="0" r="0" b="635"/>
          <wp:wrapNone/>
          <wp:docPr id="40" name="Picture 4" descr="BBH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BH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123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449B">
      <w:rPr>
        <w:rFonts w:ascii="Caladea" w:hAnsi="Caladea"/>
        <w:b/>
        <w:bCs/>
        <w:i/>
        <w:iCs/>
        <w:noProof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8E4115" wp14:editId="6242C146">
              <wp:simplePos x="0" y="0"/>
              <wp:positionH relativeFrom="column">
                <wp:posOffset>-28575</wp:posOffset>
              </wp:positionH>
              <wp:positionV relativeFrom="paragraph">
                <wp:posOffset>274320</wp:posOffset>
              </wp:positionV>
              <wp:extent cx="76581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81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11ECA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21.6pt" to="600.7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" strokecolor="#4472c4 [3204]" strokeweight=".5pt">
              <v:stroke joinstyle="miter"/>
            </v:line>
          </w:pict>
        </mc:Fallback>
      </mc:AlternateContent>
    </w:r>
    <w:r w:rsidR="0006449B" w:rsidRPr="0006449B">
      <w:rPr>
        <w:rFonts w:ascii="Caladea" w:hAnsi="Caladea"/>
        <w:b/>
        <w:bCs/>
        <w:i/>
        <w:iCs/>
        <w:sz w:val="36"/>
        <w:szCs w:val="36"/>
      </w:rPr>
      <w:t>Blythe Bridge High School &amp; Sixth Form</w:t>
    </w:r>
    <w:r w:rsidR="004A75B0">
      <w:rPr>
        <w:rFonts w:ascii="Caladea" w:hAnsi="Caladea"/>
        <w:b/>
        <w:bCs/>
        <w:i/>
        <w:iCs/>
        <w:sz w:val="36"/>
        <w:szCs w:val="36"/>
      </w:rPr>
      <w:t xml:space="preserve"> </w:t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ab/>
    </w:r>
    <w:r>
      <w:rPr>
        <w:rFonts w:ascii="Caladea" w:hAnsi="Caladea"/>
        <w:b/>
        <w:bCs/>
        <w:i/>
        <w:iCs/>
        <w:sz w:val="36"/>
        <w:szCs w:val="36"/>
      </w:rPr>
      <w:tab/>
    </w:r>
    <w:r w:rsidR="004A75B0">
      <w:rPr>
        <w:rFonts w:ascii="Caladea" w:hAnsi="Caladea"/>
        <w:b/>
        <w:bCs/>
        <w:i/>
        <w:iCs/>
        <w:sz w:val="36"/>
        <w:szCs w:val="36"/>
      </w:rPr>
      <w:t>Curriculum Content</w:t>
    </w:r>
  </w:p>
  <w:p w14:paraId="42B64957" w14:textId="54B49DCE" w:rsidR="0006449B" w:rsidRPr="00D42F1C" w:rsidRDefault="0006449B" w:rsidP="00D42F1C">
    <w:pPr>
      <w:pStyle w:val="Header"/>
      <w:tabs>
        <w:tab w:val="clear" w:pos="4513"/>
        <w:tab w:val="clear" w:pos="9026"/>
        <w:tab w:val="left" w:pos="7815"/>
      </w:tabs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Year:</w:t>
    </w:r>
    <w:r w:rsidR="004A75B0" w:rsidRPr="00D42F1C">
      <w:rPr>
        <w:rFonts w:ascii="Caladea" w:hAnsi="Caladea"/>
        <w:sz w:val="28"/>
      </w:rPr>
      <w:t xml:space="preserve"> </w:t>
    </w:r>
    <w:r w:rsidR="00EB2093">
      <w:rPr>
        <w:rFonts w:ascii="Caladea" w:hAnsi="Caladea"/>
        <w:sz w:val="28"/>
      </w:rPr>
      <w:t>10</w:t>
    </w:r>
    <w:r w:rsidR="00D42F1C">
      <w:rPr>
        <w:rFonts w:ascii="Caladea" w:hAnsi="Caladea"/>
        <w:sz w:val="28"/>
      </w:rPr>
      <w:tab/>
    </w:r>
  </w:p>
  <w:p w14:paraId="052B283D" w14:textId="658E2DC6" w:rsidR="0006449B" w:rsidRPr="00D42F1C" w:rsidRDefault="0006449B">
    <w:pPr>
      <w:pStyle w:val="Header"/>
      <w:rPr>
        <w:rFonts w:ascii="Caladea" w:hAnsi="Caladea"/>
        <w:sz w:val="28"/>
      </w:rPr>
    </w:pPr>
    <w:r w:rsidRPr="00D42F1C">
      <w:rPr>
        <w:rFonts w:ascii="Caladea" w:hAnsi="Caladea"/>
        <w:sz w:val="28"/>
      </w:rPr>
      <w:t>Subject:</w:t>
    </w:r>
    <w:r w:rsidR="004A75B0" w:rsidRPr="00D42F1C">
      <w:rPr>
        <w:rFonts w:ascii="Caladea" w:hAnsi="Caladea"/>
        <w:sz w:val="28"/>
      </w:rPr>
      <w:t xml:space="preserve"> </w:t>
    </w:r>
    <w:r w:rsidR="00692B9F">
      <w:rPr>
        <w:rFonts w:ascii="Caladea" w:hAnsi="Caladea"/>
        <w:sz w:val="28"/>
      </w:rPr>
      <w:t>GCSE Drama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1AFA"/>
    <w:multiLevelType w:val="hybridMultilevel"/>
    <w:tmpl w:val="4FFA8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A53E8"/>
    <w:multiLevelType w:val="hybridMultilevel"/>
    <w:tmpl w:val="6C7A1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D2EB8"/>
    <w:multiLevelType w:val="hybridMultilevel"/>
    <w:tmpl w:val="26BC65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9836A1"/>
    <w:multiLevelType w:val="hybridMultilevel"/>
    <w:tmpl w:val="6DF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C28B4"/>
    <w:multiLevelType w:val="hybridMultilevel"/>
    <w:tmpl w:val="195C4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9B"/>
    <w:rsid w:val="0006449B"/>
    <w:rsid w:val="000F150A"/>
    <w:rsid w:val="000F526F"/>
    <w:rsid w:val="002146B4"/>
    <w:rsid w:val="00292E2C"/>
    <w:rsid w:val="00457159"/>
    <w:rsid w:val="004A75B0"/>
    <w:rsid w:val="004D30B0"/>
    <w:rsid w:val="00665A07"/>
    <w:rsid w:val="00692B9F"/>
    <w:rsid w:val="006D0A85"/>
    <w:rsid w:val="006E39DF"/>
    <w:rsid w:val="007A6D89"/>
    <w:rsid w:val="0084768B"/>
    <w:rsid w:val="00891D37"/>
    <w:rsid w:val="00896124"/>
    <w:rsid w:val="008F6153"/>
    <w:rsid w:val="00975773"/>
    <w:rsid w:val="00B5297D"/>
    <w:rsid w:val="00B76EB8"/>
    <w:rsid w:val="00B820EC"/>
    <w:rsid w:val="00B86CC8"/>
    <w:rsid w:val="00C04B73"/>
    <w:rsid w:val="00CB6957"/>
    <w:rsid w:val="00D26B96"/>
    <w:rsid w:val="00D42F1C"/>
    <w:rsid w:val="00E200F4"/>
    <w:rsid w:val="00E91CBF"/>
    <w:rsid w:val="00EB007B"/>
    <w:rsid w:val="00EB2093"/>
    <w:rsid w:val="00FA5B0C"/>
    <w:rsid w:val="00FC2062"/>
    <w:rsid w:val="00FD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43648DC"/>
  <w15:chartTrackingRefBased/>
  <w15:docId w15:val="{88734D4E-CA11-4D8A-AE15-25C43FF1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49B"/>
  </w:style>
  <w:style w:type="paragraph" w:styleId="Footer">
    <w:name w:val="footer"/>
    <w:basedOn w:val="Normal"/>
    <w:link w:val="FooterChar"/>
    <w:uiPriority w:val="99"/>
    <w:unhideWhenUsed/>
    <w:rsid w:val="00064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49B"/>
  </w:style>
  <w:style w:type="table" w:styleId="TableGrid">
    <w:name w:val="Table Grid"/>
    <w:basedOn w:val="TableNormal"/>
    <w:uiPriority w:val="39"/>
    <w:rsid w:val="0006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1C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F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29796F7EB19D43BE78F72A719FCC4D" ma:contentTypeVersion="2" ma:contentTypeDescription="Create a new document." ma:contentTypeScope="" ma:versionID="451b6f8439f35962dc3670ad49eee097">
  <xsd:schema xmlns:xsd="http://www.w3.org/2001/XMLSchema" xmlns:xs="http://www.w3.org/2001/XMLSchema" xmlns:p="http://schemas.microsoft.com/office/2006/metadata/properties" xmlns:ns2="89f1bbae-d11a-4aac-8351-b63057cf812a" targetNamespace="http://schemas.microsoft.com/office/2006/metadata/properties" ma:root="true" ma:fieldsID="20eb06f18edea8053843d23479191337" ns2:_="">
    <xsd:import namespace="89f1bbae-d11a-4aac-8351-b63057cf81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1bbae-d11a-4aac-8351-b63057cf81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F206CD-8F72-4CE3-B47B-E0893332F8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65BE0C-931C-4D99-8ECE-94BD3AAE4EAC}"/>
</file>

<file path=customXml/itemProps3.xml><?xml version="1.0" encoding="utf-8"?>
<ds:datastoreItem xmlns:ds="http://schemas.openxmlformats.org/officeDocument/2006/customXml" ds:itemID="{9A86BFB6-00D9-444A-BF2B-F1E4B9975E70}"/>
</file>

<file path=customXml/itemProps4.xml><?xml version="1.0" encoding="utf-8"?>
<ds:datastoreItem xmlns:ds="http://schemas.openxmlformats.org/officeDocument/2006/customXml" ds:itemID="{20E597DC-4995-42DC-ACAB-4D6873A20D2E}"/>
</file>

<file path=docProps/app.xml><?xml version="1.0" encoding="utf-8"?>
<Properties xmlns="http://schemas.openxmlformats.org/officeDocument/2006/extended-properties" xmlns:vt="http://schemas.openxmlformats.org/officeDocument/2006/docPropsVTypes">
  <Template>BE77CCF1.dotm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Mitchell</dc:creator>
  <cp:keywords/>
  <dc:description/>
  <cp:lastModifiedBy>Katie Baines</cp:lastModifiedBy>
  <cp:revision>2</cp:revision>
  <cp:lastPrinted>2019-12-16T14:28:00Z</cp:lastPrinted>
  <dcterms:created xsi:type="dcterms:W3CDTF">2020-11-17T08:21:00Z</dcterms:created>
  <dcterms:modified xsi:type="dcterms:W3CDTF">2020-11-17T08:21:00Z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0x0101009429796F7EB19D43BE78F72A719FCC4D</vt:lpwstr>
  </property>
</Properties>
</file>